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A966" w14:textId="42E8BFFA" w:rsidR="002403BE" w:rsidRDefault="00B3392A" w:rsidP="000D11C7">
      <w:pPr>
        <w:spacing w:after="120" w:line="240" w:lineRule="auto"/>
        <w:jc w:val="center"/>
        <w:rPr>
          <w:b/>
          <w:sz w:val="28"/>
          <w:szCs w:val="28"/>
        </w:rPr>
      </w:pPr>
      <w:r w:rsidRPr="00452DC7">
        <w:rPr>
          <w:b/>
        </w:rPr>
        <w:t>29 августа. 10:00–</w:t>
      </w:r>
      <w:r w:rsidR="00CB4970" w:rsidRPr="00452DC7">
        <w:rPr>
          <w:b/>
        </w:rPr>
        <w:t>15.30</w:t>
      </w:r>
      <w:r w:rsidRPr="00452DC7">
        <w:rPr>
          <w:b/>
        </w:rPr>
        <w:br/>
      </w:r>
      <w:r w:rsidRPr="00452DC7">
        <w:rPr>
          <w:b/>
          <w:sz w:val="28"/>
          <w:szCs w:val="28"/>
        </w:rPr>
        <w:t>Се</w:t>
      </w:r>
      <w:r w:rsidR="00CB4970" w:rsidRPr="00452DC7">
        <w:rPr>
          <w:b/>
          <w:sz w:val="28"/>
          <w:szCs w:val="28"/>
        </w:rPr>
        <w:t>кция</w:t>
      </w:r>
      <w:r w:rsidRPr="00452DC7">
        <w:rPr>
          <w:b/>
          <w:sz w:val="28"/>
          <w:szCs w:val="28"/>
        </w:rPr>
        <w:t xml:space="preserve"> «</w:t>
      </w:r>
      <w:r w:rsidR="00CB4970" w:rsidRPr="00452DC7">
        <w:rPr>
          <w:b/>
          <w:sz w:val="28"/>
          <w:szCs w:val="28"/>
        </w:rPr>
        <w:t>Информационная безопасность</w:t>
      </w:r>
      <w:r w:rsidRPr="00452DC7">
        <w:rPr>
          <w:b/>
          <w:sz w:val="28"/>
          <w:szCs w:val="28"/>
        </w:rPr>
        <w:t>»</w:t>
      </w:r>
    </w:p>
    <w:p w14:paraId="7619A738" w14:textId="72D3CF46" w:rsidR="00C667EE" w:rsidRPr="00452DC7" w:rsidRDefault="00C667EE" w:rsidP="000D11C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 7.2</w:t>
      </w:r>
    </w:p>
    <w:p w14:paraId="47283706" w14:textId="1B40B171" w:rsidR="0041444E" w:rsidRPr="00452DC7" w:rsidRDefault="00CB4970" w:rsidP="000D11C7">
      <w:pPr>
        <w:spacing w:after="120" w:line="240" w:lineRule="auto"/>
        <w:ind w:left="360"/>
      </w:pPr>
      <w:r w:rsidRPr="00452DC7">
        <w:t>Задача обеспечения информационной безопасности ресурсов и отраслей - одна из важнейших для цифровой России, не раз подтверждаемая высшим руководством страны и закрепленная в Доктрине информационной безопасности Российской Федерации. Участники дискуссии обсудят роли и задачи руководителя службы ИБ в бизнесе и госсекторе, готовность отрасли ИБ к цифровой трансформации, внутренние и внешние угрозы, обнаружение, предупреждение, ликвидацию последствий кибератак на информационные ресурсы и другие актуальные вопросы безопасности.</w:t>
      </w:r>
    </w:p>
    <w:p w14:paraId="1BE408A1" w14:textId="2AA569B7" w:rsidR="00EC1BE9" w:rsidRPr="00452DC7" w:rsidRDefault="00EC1BE9" w:rsidP="000D11C7">
      <w:pPr>
        <w:spacing w:after="120" w:line="240" w:lineRule="auto"/>
        <w:ind w:left="360"/>
      </w:pPr>
    </w:p>
    <w:p w14:paraId="648E79F1" w14:textId="669F80ED" w:rsidR="00EC1BE9" w:rsidRPr="00452DC7" w:rsidRDefault="00EC1BE9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10:00–11:30   Сессия «Личность»</w:t>
      </w:r>
    </w:p>
    <w:p w14:paraId="48E901D2" w14:textId="77777777" w:rsidR="00EC1BE9" w:rsidRPr="00452DC7" w:rsidRDefault="00EC1BE9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Приватность в цифровую эпоху – поиск баланса между интересами личности и государства.</w:t>
      </w:r>
    </w:p>
    <w:p w14:paraId="2DF7A504" w14:textId="0999B87F" w:rsidR="00EC1BE9" w:rsidRPr="00452DC7" w:rsidRDefault="00EC1BE9" w:rsidP="000D11C7">
      <w:pPr>
        <w:spacing w:after="120" w:line="240" w:lineRule="auto"/>
        <w:ind w:left="360"/>
        <w:rPr>
          <w:bCs/>
        </w:rPr>
      </w:pPr>
      <w:r w:rsidRPr="00452DC7">
        <w:rPr>
          <w:b/>
        </w:rPr>
        <w:t>●</w:t>
      </w:r>
      <w:r w:rsidRPr="00452DC7">
        <w:rPr>
          <w:b/>
        </w:rPr>
        <w:tab/>
      </w:r>
      <w:r w:rsidRPr="00452DC7">
        <w:rPr>
          <w:bCs/>
        </w:rPr>
        <w:t>Национальная безопасность и технологии обеспечения приватности</w:t>
      </w:r>
      <w:r w:rsidR="00A71865" w:rsidRPr="00452DC7">
        <w:rPr>
          <w:bCs/>
        </w:rPr>
        <w:t>. Безопасность объектов критической инфраструктуры.</w:t>
      </w:r>
    </w:p>
    <w:p w14:paraId="1082481F" w14:textId="77777777" w:rsidR="00EC1BE9" w:rsidRPr="00452DC7" w:rsidRDefault="00EC1BE9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Обеспечение соблюдения межнациональных норм (GDPR/152-ФЗ) и риски их нарушения</w:t>
      </w:r>
    </w:p>
    <w:p w14:paraId="63CA23DF" w14:textId="77777777" w:rsidR="00EC1BE9" w:rsidRPr="00452DC7" w:rsidRDefault="00EC1BE9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Безопасность цифровой личности в глобальном коммуникационном пространстве.</w:t>
      </w:r>
    </w:p>
    <w:p w14:paraId="5CCEFCE6" w14:textId="77777777" w:rsidR="00EC1BE9" w:rsidRPr="00452DC7" w:rsidRDefault="00EC1BE9" w:rsidP="000D11C7">
      <w:pPr>
        <w:spacing w:after="120" w:line="240" w:lineRule="auto"/>
        <w:ind w:left="360"/>
        <w:rPr>
          <w:bCs/>
        </w:rPr>
      </w:pPr>
      <w:r w:rsidRPr="00452DC7">
        <w:rPr>
          <w:b/>
        </w:rPr>
        <w:t>●</w:t>
      </w:r>
      <w:r w:rsidRPr="00452DC7">
        <w:rPr>
          <w:b/>
        </w:rPr>
        <w:tab/>
      </w:r>
      <w:r w:rsidRPr="00452DC7">
        <w:rPr>
          <w:bCs/>
        </w:rPr>
        <w:t xml:space="preserve">Риски кражи цифровой личности </w:t>
      </w:r>
    </w:p>
    <w:p w14:paraId="0BC8EA0F" w14:textId="77777777" w:rsidR="00EC1BE9" w:rsidRPr="00452DC7" w:rsidRDefault="00EC1BE9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Угрозы перехода к биометрической идентификации</w:t>
      </w:r>
    </w:p>
    <w:p w14:paraId="35C80782" w14:textId="72EADBEF" w:rsidR="00EC1BE9" w:rsidRPr="00452DC7" w:rsidRDefault="00EC1BE9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Переход к электронным документам и электронная подпись</w:t>
      </w:r>
    </w:p>
    <w:p w14:paraId="55D4D9B2" w14:textId="77777777" w:rsidR="00EC1BE9" w:rsidRPr="00452DC7" w:rsidRDefault="00EC1BE9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Цифровая грамотность как ключевой фактор обеспечения информационной безопасности граждан, бизнеса и власти.</w:t>
      </w:r>
    </w:p>
    <w:p w14:paraId="61B068D7" w14:textId="77777777" w:rsidR="00EC1BE9" w:rsidRPr="00452DC7" w:rsidRDefault="00EC1BE9" w:rsidP="000D11C7">
      <w:pPr>
        <w:spacing w:after="120" w:line="240" w:lineRule="auto"/>
        <w:ind w:left="360"/>
        <w:rPr>
          <w:bCs/>
        </w:rPr>
      </w:pPr>
      <w:r w:rsidRPr="00452DC7">
        <w:rPr>
          <w:b/>
        </w:rPr>
        <w:t>●</w:t>
      </w:r>
      <w:r w:rsidRPr="00452DC7">
        <w:rPr>
          <w:b/>
        </w:rPr>
        <w:tab/>
      </w:r>
      <w:r w:rsidRPr="00452DC7">
        <w:rPr>
          <w:bCs/>
        </w:rPr>
        <w:t>Государственно-частное партнерство в области повышения грамотности в вопросах ИБ</w:t>
      </w:r>
    </w:p>
    <w:p w14:paraId="47B2DE84" w14:textId="77777777" w:rsidR="00EC1BE9" w:rsidRPr="00452DC7" w:rsidRDefault="00EC1BE9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Подготовка кадров для отрасли ИБ</w:t>
      </w:r>
    </w:p>
    <w:p w14:paraId="340F42B3" w14:textId="77777777" w:rsidR="00EC1BE9" w:rsidRPr="00452DC7" w:rsidRDefault="00EC1BE9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ИБ для детей, подростков и их родителей</w:t>
      </w:r>
    </w:p>
    <w:p w14:paraId="487E9136" w14:textId="532B94B8" w:rsidR="00EC1BE9" w:rsidRDefault="00EC1BE9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Приглашенные участники:</w:t>
      </w:r>
      <w:r w:rsidRPr="00452DC7">
        <w:rPr>
          <w:b/>
        </w:rPr>
        <w:br/>
        <w:t xml:space="preserve">Тимур Аитов, заместитель председателя подкомитета по платёжным системам и информационной безопасности Комитета ТПП РФ, зам.генерального директора «Программный продукт </w:t>
      </w:r>
    </w:p>
    <w:p w14:paraId="1D22FC23" w14:textId="218E0580" w:rsidR="00D37992" w:rsidRDefault="00D37992" w:rsidP="00D37992">
      <w:pPr>
        <w:spacing w:after="0" w:line="240" w:lineRule="auto"/>
        <w:ind w:left="357"/>
        <w:rPr>
          <w:b/>
        </w:rPr>
      </w:pPr>
      <w:r>
        <w:rPr>
          <w:b/>
        </w:rPr>
        <w:t xml:space="preserve">Игорь Ашманов, </w:t>
      </w:r>
      <w:r w:rsidRPr="008D7107">
        <w:rPr>
          <w:b/>
        </w:rPr>
        <w:t>президент «Крибрум»</w:t>
      </w:r>
      <w:r>
        <w:rPr>
          <w:b/>
        </w:rPr>
        <w:t>, управляющий партнер «Ашманов и партнеры»</w:t>
      </w:r>
    </w:p>
    <w:p w14:paraId="3A95A9B2" w14:textId="081E6E44" w:rsidR="00EC1BE9" w:rsidRPr="00452DC7" w:rsidRDefault="00EC1BE9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>Екатерина Старостина, консультант департамента информационной безопасности Банка России</w:t>
      </w:r>
    </w:p>
    <w:p w14:paraId="1278DDC7" w14:textId="7E471083" w:rsidR="00A71865" w:rsidRPr="00452DC7" w:rsidRDefault="00A71865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>Александр Буравцов, руководитель службы информационной безопасности компании «Новые облачные технологии»</w:t>
      </w:r>
    </w:p>
    <w:p w14:paraId="6AD76356" w14:textId="06784046" w:rsidR="00EC1BE9" w:rsidRPr="00452DC7" w:rsidRDefault="00EC1BE9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>Валерий Комаров, специалист по защите информации отдела методологии ИБ управления ИБ Г</w:t>
      </w:r>
      <w:r w:rsidR="002A572A">
        <w:rPr>
          <w:b/>
        </w:rPr>
        <w:t xml:space="preserve">КУ </w:t>
      </w:r>
      <w:r w:rsidRPr="00452DC7">
        <w:rPr>
          <w:b/>
        </w:rPr>
        <w:t>«Инфогород» ДИТ Москвы</w:t>
      </w:r>
    </w:p>
    <w:p w14:paraId="062FF0F1" w14:textId="169909EC" w:rsidR="00A71865" w:rsidRPr="00452DC7" w:rsidRDefault="00A71865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lastRenderedPageBreak/>
        <w:t>Алексей Серегин, заместитель директора по эксплуатации Республиканского унитарного предприятия Республики Беларусь «Национальный центр электронных услуг»</w:t>
      </w:r>
    </w:p>
    <w:p w14:paraId="0A99F0B8" w14:textId="52D60089" w:rsidR="00EC1BE9" w:rsidRPr="00452DC7" w:rsidRDefault="00EC1BE9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Алексей Мунтян, независимый эксперт</w:t>
      </w:r>
    </w:p>
    <w:p w14:paraId="76DF5BE9" w14:textId="6129D967" w:rsidR="00722B6B" w:rsidRPr="00452DC7" w:rsidRDefault="00722B6B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Николай Нашивочников, заместитель генерального директора, технический директор ООО «Газинформсервис»</w:t>
      </w:r>
    </w:p>
    <w:p w14:paraId="41581FA4" w14:textId="77777777" w:rsidR="00A71865" w:rsidRPr="00452DC7" w:rsidRDefault="00A71865" w:rsidP="000D11C7">
      <w:pPr>
        <w:spacing w:after="120" w:line="240" w:lineRule="auto"/>
        <w:ind w:left="360"/>
        <w:rPr>
          <w:b/>
        </w:rPr>
      </w:pPr>
    </w:p>
    <w:p w14:paraId="181BAA87" w14:textId="7869B2C3" w:rsidR="000D11C7" w:rsidRPr="00452DC7" w:rsidRDefault="00EC1BE9" w:rsidP="000D11C7">
      <w:pPr>
        <w:spacing w:after="120" w:line="240" w:lineRule="auto"/>
        <w:ind w:left="360"/>
        <w:rPr>
          <w:bCs/>
          <w:i/>
          <w:iCs/>
          <w:lang w:val="en-US"/>
        </w:rPr>
      </w:pPr>
      <w:r w:rsidRPr="00452DC7">
        <w:rPr>
          <w:bCs/>
          <w:i/>
          <w:iCs/>
        </w:rPr>
        <w:t>Модераторы</w:t>
      </w:r>
      <w:r w:rsidRPr="00452DC7">
        <w:rPr>
          <w:bCs/>
          <w:i/>
          <w:iCs/>
          <w:lang w:val="en-US"/>
        </w:rPr>
        <w:t>:</w:t>
      </w:r>
      <w:r w:rsidR="000D11C7" w:rsidRPr="00452DC7">
        <w:rPr>
          <w:bCs/>
          <w:i/>
          <w:iCs/>
          <w:lang w:val="en-US"/>
        </w:rPr>
        <w:tab/>
      </w:r>
      <w:r w:rsidRPr="00452DC7">
        <w:rPr>
          <w:bCs/>
          <w:i/>
          <w:iCs/>
          <w:lang w:val="en-US"/>
        </w:rPr>
        <w:t xml:space="preserve"> </w:t>
      </w:r>
      <w:r w:rsidRPr="00452DC7">
        <w:rPr>
          <w:bCs/>
          <w:i/>
          <w:iCs/>
        </w:rPr>
        <w:t>Дмитрий</w:t>
      </w:r>
      <w:r w:rsidRPr="00452DC7">
        <w:rPr>
          <w:bCs/>
          <w:i/>
          <w:iCs/>
          <w:lang w:val="en-US"/>
        </w:rPr>
        <w:t xml:space="preserve"> </w:t>
      </w:r>
      <w:r w:rsidRPr="00452DC7">
        <w:rPr>
          <w:bCs/>
          <w:i/>
          <w:iCs/>
        </w:rPr>
        <w:t>Мананников</w:t>
      </w:r>
      <w:r w:rsidRPr="00452DC7">
        <w:rPr>
          <w:bCs/>
          <w:i/>
          <w:iCs/>
          <w:lang w:val="en-US"/>
        </w:rPr>
        <w:t xml:space="preserve">, Security &amp; Risk Management Director </w:t>
      </w:r>
      <w:r w:rsidRPr="00452DC7">
        <w:rPr>
          <w:bCs/>
          <w:i/>
          <w:iCs/>
        </w:rPr>
        <w:t>в</w:t>
      </w:r>
      <w:r w:rsidRPr="00452DC7">
        <w:rPr>
          <w:bCs/>
          <w:i/>
          <w:iCs/>
          <w:lang w:val="en-US"/>
        </w:rPr>
        <w:t xml:space="preserve"> OBI,</w:t>
      </w:r>
    </w:p>
    <w:p w14:paraId="4EB48707" w14:textId="37E99C3D" w:rsidR="00EC1BE9" w:rsidRPr="00452DC7" w:rsidRDefault="00EC1BE9" w:rsidP="000D11C7">
      <w:pPr>
        <w:spacing w:after="120" w:line="240" w:lineRule="auto"/>
        <w:ind w:left="1776" w:firstLine="348"/>
        <w:rPr>
          <w:bCs/>
          <w:i/>
          <w:iCs/>
          <w:lang w:val="en-US"/>
        </w:rPr>
      </w:pPr>
      <w:r w:rsidRPr="00452DC7">
        <w:rPr>
          <w:bCs/>
          <w:i/>
          <w:iCs/>
          <w:lang w:val="en-US"/>
        </w:rPr>
        <w:t xml:space="preserve"> </w:t>
      </w:r>
      <w:r w:rsidRPr="00452DC7">
        <w:rPr>
          <w:bCs/>
          <w:i/>
          <w:iCs/>
        </w:rPr>
        <w:t>Илья</w:t>
      </w:r>
      <w:r w:rsidRPr="00452DC7">
        <w:rPr>
          <w:bCs/>
          <w:i/>
          <w:iCs/>
          <w:lang w:val="en-US"/>
        </w:rPr>
        <w:t xml:space="preserve"> </w:t>
      </w:r>
      <w:r w:rsidRPr="00452DC7">
        <w:rPr>
          <w:bCs/>
          <w:i/>
          <w:iCs/>
        </w:rPr>
        <w:t>Борисов</w:t>
      </w:r>
      <w:r w:rsidRPr="00452DC7">
        <w:rPr>
          <w:bCs/>
          <w:i/>
          <w:iCs/>
          <w:lang w:val="en-US"/>
        </w:rPr>
        <w:t xml:space="preserve">, </w:t>
      </w:r>
      <w:r w:rsidRPr="00452DC7">
        <w:rPr>
          <w:bCs/>
          <w:i/>
          <w:iCs/>
        </w:rPr>
        <w:t>директор</w:t>
      </w:r>
      <w:r w:rsidRPr="00452DC7">
        <w:rPr>
          <w:bCs/>
          <w:i/>
          <w:iCs/>
          <w:lang w:val="en-US"/>
        </w:rPr>
        <w:t xml:space="preserve"> </w:t>
      </w:r>
      <w:r w:rsidRPr="00452DC7">
        <w:rPr>
          <w:bCs/>
          <w:i/>
          <w:iCs/>
        </w:rPr>
        <w:t>по</w:t>
      </w:r>
      <w:r w:rsidRPr="00452DC7">
        <w:rPr>
          <w:bCs/>
          <w:i/>
          <w:iCs/>
          <w:lang w:val="en-US"/>
        </w:rPr>
        <w:t xml:space="preserve"> </w:t>
      </w:r>
      <w:r w:rsidRPr="00452DC7">
        <w:rPr>
          <w:bCs/>
          <w:i/>
          <w:iCs/>
        </w:rPr>
        <w:t>ИБ</w:t>
      </w:r>
      <w:r w:rsidRPr="00452DC7">
        <w:rPr>
          <w:bCs/>
          <w:i/>
          <w:iCs/>
          <w:lang w:val="en-US"/>
        </w:rPr>
        <w:t xml:space="preserve"> «Thyssenkrupp Industrial Solutions»</w:t>
      </w:r>
    </w:p>
    <w:p w14:paraId="6256A106" w14:textId="77777777" w:rsidR="00EC1BE9" w:rsidRPr="00452DC7" w:rsidRDefault="00EC1BE9" w:rsidP="000D11C7">
      <w:pPr>
        <w:spacing w:after="120" w:line="240" w:lineRule="auto"/>
        <w:ind w:left="360"/>
        <w:rPr>
          <w:lang w:val="en-US"/>
        </w:rPr>
      </w:pPr>
      <w:r w:rsidRPr="00452DC7">
        <w:rPr>
          <w:b/>
          <w:lang w:val="en-US"/>
        </w:rPr>
        <w:t xml:space="preserve">11:30–12:00   </w:t>
      </w:r>
      <w:r w:rsidRPr="00452DC7">
        <w:rPr>
          <w:b/>
        </w:rPr>
        <w:t>Перерыв</w:t>
      </w:r>
    </w:p>
    <w:p w14:paraId="1427648F" w14:textId="7ACC8AE9" w:rsidR="00FA50AE" w:rsidRPr="00452DC7" w:rsidRDefault="00FA50AE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1</w:t>
      </w:r>
      <w:r w:rsidR="00EC1BE9" w:rsidRPr="00452DC7">
        <w:rPr>
          <w:b/>
        </w:rPr>
        <w:t>2</w:t>
      </w:r>
      <w:r w:rsidRPr="00452DC7">
        <w:rPr>
          <w:b/>
        </w:rPr>
        <w:t>:00–1</w:t>
      </w:r>
      <w:r w:rsidR="00EC1BE9" w:rsidRPr="00452DC7">
        <w:rPr>
          <w:b/>
        </w:rPr>
        <w:t>3</w:t>
      </w:r>
      <w:r w:rsidRPr="00452DC7">
        <w:rPr>
          <w:b/>
        </w:rPr>
        <w:t xml:space="preserve">:30   </w:t>
      </w:r>
      <w:r w:rsidR="00CB4970" w:rsidRPr="00452DC7">
        <w:rPr>
          <w:b/>
        </w:rPr>
        <w:t>Сессия «Государство»</w:t>
      </w:r>
    </w:p>
    <w:p w14:paraId="4862F8F1" w14:textId="3C53F3D6" w:rsidR="00CB4970" w:rsidRPr="00452DC7" w:rsidRDefault="00CB4970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Цифровая среда как источник новых видов угроз для граждан, бизнеса и государства</w:t>
      </w:r>
    </w:p>
    <w:p w14:paraId="02F10E08" w14:textId="77777777" w:rsidR="00CB4970" w:rsidRPr="00452DC7" w:rsidRDefault="00CB4970" w:rsidP="000D11C7">
      <w:pPr>
        <w:spacing w:after="120" w:line="240" w:lineRule="auto"/>
        <w:ind w:left="360"/>
        <w:rPr>
          <w:bCs/>
        </w:rPr>
      </w:pPr>
      <w:r w:rsidRPr="00452DC7">
        <w:rPr>
          <w:b/>
        </w:rPr>
        <w:t>●</w:t>
      </w:r>
      <w:r w:rsidRPr="00452DC7">
        <w:rPr>
          <w:b/>
        </w:rPr>
        <w:tab/>
      </w:r>
      <w:r w:rsidRPr="00452DC7">
        <w:rPr>
          <w:bCs/>
        </w:rPr>
        <w:t>Государственная политика в области ИБ</w:t>
      </w:r>
    </w:p>
    <w:p w14:paraId="74B3EA06" w14:textId="77777777" w:rsidR="00CB4970" w:rsidRPr="00452DC7" w:rsidRDefault="00CB4970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Регулирование Интернета и высоких технологий</w:t>
      </w:r>
    </w:p>
    <w:p w14:paraId="7BBE3487" w14:textId="3E0F600E" w:rsidR="00CB4970" w:rsidRPr="00452DC7" w:rsidRDefault="00CB4970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Гражданские инициативы в области обеспечения ИБ</w:t>
      </w:r>
    </w:p>
    <w:p w14:paraId="479FB304" w14:textId="77777777" w:rsidR="00CB4970" w:rsidRPr="00452DC7" w:rsidRDefault="00CB4970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Стратегия поведения в условиях информационных войн и борьба с токсичными инфоресурсами. Цифровой суверенитет.</w:t>
      </w:r>
    </w:p>
    <w:p w14:paraId="54A37B7D" w14:textId="77777777" w:rsidR="00CB4970" w:rsidRPr="00452DC7" w:rsidRDefault="00CB4970" w:rsidP="000D11C7">
      <w:pPr>
        <w:spacing w:after="120" w:line="240" w:lineRule="auto"/>
        <w:ind w:left="360"/>
        <w:rPr>
          <w:bCs/>
        </w:rPr>
      </w:pPr>
      <w:r w:rsidRPr="00452DC7">
        <w:rPr>
          <w:b/>
        </w:rPr>
        <w:t>●</w:t>
      </w:r>
      <w:r w:rsidRPr="00452DC7">
        <w:rPr>
          <w:b/>
        </w:rPr>
        <w:tab/>
      </w:r>
      <w:r w:rsidRPr="00452DC7">
        <w:rPr>
          <w:bCs/>
        </w:rPr>
        <w:t>Органы государственной власти как объект атаки</w:t>
      </w:r>
    </w:p>
    <w:p w14:paraId="1EC55EDA" w14:textId="77777777" w:rsidR="00CB4970" w:rsidRPr="00452DC7" w:rsidRDefault="00CB4970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Кодекс поведения в сети для государственных служащих</w:t>
      </w:r>
    </w:p>
    <w:p w14:paraId="14D48F04" w14:textId="77777777" w:rsidR="00CB4970" w:rsidRPr="00452DC7" w:rsidRDefault="00CB4970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Границы в цифровом мире. Национальный Интернет.</w:t>
      </w:r>
    </w:p>
    <w:p w14:paraId="76E16EF0" w14:textId="142E29EF" w:rsidR="00CB4970" w:rsidRPr="00452DC7" w:rsidRDefault="00CB4970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Искусственный интеллект – возможности и ограничения</w:t>
      </w:r>
    </w:p>
    <w:p w14:paraId="32802465" w14:textId="77777777" w:rsidR="008642CD" w:rsidRPr="00452DC7" w:rsidRDefault="008642CD" w:rsidP="000D11C7">
      <w:pPr>
        <w:spacing w:after="120" w:line="240" w:lineRule="auto"/>
        <w:ind w:left="360"/>
        <w:rPr>
          <w:bCs/>
        </w:rPr>
      </w:pPr>
    </w:p>
    <w:p w14:paraId="1196C1DE" w14:textId="64806E3C" w:rsidR="00A86BC2" w:rsidRPr="00452DC7" w:rsidRDefault="00A86BC2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>Приглашенные у</w:t>
      </w:r>
      <w:r w:rsidR="00756271" w:rsidRPr="00452DC7">
        <w:rPr>
          <w:b/>
        </w:rPr>
        <w:t>частники:</w:t>
      </w:r>
      <w:r w:rsidR="00756271" w:rsidRPr="00452DC7">
        <w:rPr>
          <w:b/>
        </w:rPr>
        <w:br/>
      </w:r>
      <w:r w:rsidRPr="00452DC7">
        <w:rPr>
          <w:b/>
        </w:rPr>
        <w:t xml:space="preserve">Наталья Касперская, президент </w:t>
      </w:r>
      <w:r w:rsidR="00E40DC5" w:rsidRPr="00452DC7">
        <w:rPr>
          <w:b/>
        </w:rPr>
        <w:t>ГК InfoWatch</w:t>
      </w:r>
    </w:p>
    <w:p w14:paraId="5D043635" w14:textId="407EBCBE" w:rsidR="00B07353" w:rsidRPr="00452DC7" w:rsidRDefault="00B07353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 xml:space="preserve">Евгений Акимов, директор по </w:t>
      </w:r>
      <w:r w:rsidR="008D7107" w:rsidRPr="00452DC7">
        <w:rPr>
          <w:b/>
        </w:rPr>
        <w:t>кибер</w:t>
      </w:r>
      <w:r w:rsidRPr="00452DC7">
        <w:rPr>
          <w:b/>
        </w:rPr>
        <w:t>безопасности, Концерн Калашников</w:t>
      </w:r>
    </w:p>
    <w:p w14:paraId="09583FE8" w14:textId="59C56325" w:rsidR="00CD67E2" w:rsidRPr="00452DC7" w:rsidRDefault="00CD67E2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 xml:space="preserve">Михаил Петров, </w:t>
      </w:r>
      <w:r w:rsidR="004628E1" w:rsidRPr="004628E1">
        <w:rPr>
          <w:b/>
        </w:rPr>
        <w:t>директор Департамента цифровой трансформации Счетной палаты РФ</w:t>
      </w:r>
    </w:p>
    <w:p w14:paraId="7F30AFCA" w14:textId="3A23D85B" w:rsidR="006516E9" w:rsidRPr="00452DC7" w:rsidRDefault="006516E9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>Сергей Путин, директор по информационным технологиям «Росводоканал»</w:t>
      </w:r>
    </w:p>
    <w:p w14:paraId="0C2FE744" w14:textId="7C837B36" w:rsidR="000D11C7" w:rsidRPr="00452DC7" w:rsidRDefault="000D11C7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>Игорь Ляпунов, вице-президент по информационной безопасности ПАО «Ростелеком»</w:t>
      </w:r>
    </w:p>
    <w:p w14:paraId="5B1AB3F0" w14:textId="793B2D38" w:rsidR="00192483" w:rsidRPr="00452DC7" w:rsidRDefault="00192483" w:rsidP="00192483">
      <w:pPr>
        <w:spacing w:after="120" w:line="240" w:lineRule="auto"/>
        <w:ind w:left="357"/>
        <w:rPr>
          <w:b/>
        </w:rPr>
      </w:pPr>
      <w:r w:rsidRPr="00452DC7">
        <w:rPr>
          <w:b/>
        </w:rPr>
        <w:t>Александр Шойтов, президент Академии Криптографии Российской Федерации</w:t>
      </w:r>
    </w:p>
    <w:p w14:paraId="49824476" w14:textId="77777777" w:rsidR="00E40DC5" w:rsidRPr="00452DC7" w:rsidRDefault="00E40DC5" w:rsidP="000D11C7">
      <w:pPr>
        <w:spacing w:after="120" w:line="240" w:lineRule="auto"/>
        <w:ind w:left="360"/>
        <w:rPr>
          <w:bCs/>
          <w:i/>
          <w:iCs/>
        </w:rPr>
      </w:pPr>
    </w:p>
    <w:p w14:paraId="6257A261" w14:textId="09FBEC1D" w:rsidR="000D11C7" w:rsidRPr="00452DC7" w:rsidRDefault="00E40DC5" w:rsidP="000D11C7">
      <w:pPr>
        <w:spacing w:after="120" w:line="240" w:lineRule="auto"/>
        <w:ind w:left="357"/>
        <w:rPr>
          <w:bCs/>
          <w:i/>
          <w:iCs/>
        </w:rPr>
      </w:pPr>
      <w:r w:rsidRPr="00452DC7">
        <w:rPr>
          <w:bCs/>
          <w:i/>
          <w:iCs/>
        </w:rPr>
        <w:t>Модератор</w:t>
      </w:r>
      <w:r w:rsidR="00A3248F" w:rsidRPr="00452DC7">
        <w:rPr>
          <w:bCs/>
          <w:i/>
          <w:iCs/>
        </w:rPr>
        <w:t>ы:</w:t>
      </w:r>
      <w:r w:rsidRPr="00452DC7">
        <w:rPr>
          <w:bCs/>
          <w:i/>
          <w:iCs/>
        </w:rPr>
        <w:t xml:space="preserve"> </w:t>
      </w:r>
      <w:r w:rsidR="000D11C7" w:rsidRPr="00452DC7">
        <w:rPr>
          <w:bCs/>
          <w:i/>
          <w:iCs/>
        </w:rPr>
        <w:tab/>
      </w:r>
      <w:r w:rsidR="00A3248F" w:rsidRPr="00452DC7">
        <w:rPr>
          <w:bCs/>
          <w:i/>
          <w:iCs/>
        </w:rPr>
        <w:t>Сергей Македонский, глава Forrester Research, СНГ и Восточная Европа,</w:t>
      </w:r>
    </w:p>
    <w:p w14:paraId="21C8DD0D" w14:textId="209DBF06" w:rsidR="00E40DC5" w:rsidRPr="00452DC7" w:rsidRDefault="00A3248F" w:rsidP="000D11C7">
      <w:pPr>
        <w:spacing w:after="120" w:line="240" w:lineRule="auto"/>
        <w:ind w:left="1773"/>
        <w:rPr>
          <w:bCs/>
          <w:i/>
          <w:iCs/>
        </w:rPr>
      </w:pPr>
      <w:r w:rsidRPr="00452DC7">
        <w:rPr>
          <w:bCs/>
          <w:i/>
          <w:iCs/>
        </w:rPr>
        <w:t xml:space="preserve"> </w:t>
      </w:r>
      <w:r w:rsidR="000D11C7" w:rsidRPr="00452DC7">
        <w:rPr>
          <w:bCs/>
          <w:i/>
          <w:iCs/>
        </w:rPr>
        <w:tab/>
        <w:t xml:space="preserve">Илья Борисов, </w:t>
      </w:r>
      <w:r w:rsidRPr="00452DC7">
        <w:rPr>
          <w:bCs/>
          <w:i/>
          <w:iCs/>
        </w:rPr>
        <w:t>директор по ИБ «Thyssenkrupp Industrial Solutions»</w:t>
      </w:r>
    </w:p>
    <w:p w14:paraId="51194084" w14:textId="77777777" w:rsidR="000D11C7" w:rsidRPr="00452DC7" w:rsidRDefault="000D11C7" w:rsidP="000D11C7">
      <w:pPr>
        <w:spacing w:after="120" w:line="240" w:lineRule="auto"/>
        <w:ind w:left="360"/>
        <w:rPr>
          <w:b/>
        </w:rPr>
      </w:pPr>
    </w:p>
    <w:p w14:paraId="47AB10BA" w14:textId="56FD5E58" w:rsidR="00CD67E2" w:rsidRPr="00452DC7" w:rsidRDefault="00CD67E2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lastRenderedPageBreak/>
        <w:t>13:30–14:00   Перерыв</w:t>
      </w:r>
    </w:p>
    <w:p w14:paraId="45D4DED0" w14:textId="77777777" w:rsidR="00EC1BE9" w:rsidRPr="00452DC7" w:rsidRDefault="00EC1BE9" w:rsidP="000D11C7">
      <w:pPr>
        <w:spacing w:after="120" w:line="240" w:lineRule="auto"/>
        <w:ind w:left="360"/>
      </w:pPr>
    </w:p>
    <w:p w14:paraId="6ACFCC71" w14:textId="576C4BCA" w:rsidR="00CD67E2" w:rsidRPr="00452DC7" w:rsidRDefault="00CD67E2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14:00–15:30   Сессия «Бизнес и технологии»</w:t>
      </w:r>
    </w:p>
    <w:p w14:paraId="40A2C29C" w14:textId="77777777" w:rsidR="00CD67E2" w:rsidRPr="00452DC7" w:rsidRDefault="00CD67E2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Цифровизация бизнеса как драйвер эволюции ИБ</w:t>
      </w:r>
    </w:p>
    <w:p w14:paraId="3F10C42C" w14:textId="77777777" w:rsidR="00CD67E2" w:rsidRPr="00452DC7" w:rsidRDefault="00CD67E2" w:rsidP="000D11C7">
      <w:pPr>
        <w:spacing w:after="120" w:line="240" w:lineRule="auto"/>
        <w:ind w:left="360"/>
        <w:rPr>
          <w:bCs/>
        </w:rPr>
      </w:pPr>
      <w:r w:rsidRPr="00452DC7">
        <w:rPr>
          <w:b/>
        </w:rPr>
        <w:t>●</w:t>
      </w:r>
      <w:r w:rsidRPr="00452DC7">
        <w:rPr>
          <w:b/>
        </w:rPr>
        <w:tab/>
      </w:r>
      <w:r w:rsidRPr="00452DC7">
        <w:rPr>
          <w:bCs/>
        </w:rPr>
        <w:t>Готовность отрасли ИБ к цифровой трансформации. Основные проблемы.</w:t>
      </w:r>
    </w:p>
    <w:p w14:paraId="01429C3D" w14:textId="77777777" w:rsidR="00CD67E2" w:rsidRPr="00452DC7" w:rsidRDefault="00CD67E2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Диалог между ИБ и бизнесом – общие точки</w:t>
      </w:r>
    </w:p>
    <w:p w14:paraId="737071E0" w14:textId="77777777" w:rsidR="00CD67E2" w:rsidRPr="00452DC7" w:rsidRDefault="00CD67E2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Основные задачи ИБ как драйвера бизнес изменений</w:t>
      </w:r>
    </w:p>
    <w:p w14:paraId="3BCD948A" w14:textId="77777777" w:rsidR="00CD67E2" w:rsidRPr="00452DC7" w:rsidRDefault="00CD67E2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Влияние импортозамещения и государственного регулирования на информационную безопасность.</w:t>
      </w:r>
    </w:p>
    <w:p w14:paraId="58C84261" w14:textId="77777777" w:rsidR="00CD67E2" w:rsidRPr="00452DC7" w:rsidRDefault="00CD67E2" w:rsidP="000D11C7">
      <w:pPr>
        <w:spacing w:after="120" w:line="240" w:lineRule="auto"/>
        <w:ind w:left="360"/>
        <w:rPr>
          <w:bCs/>
        </w:rPr>
      </w:pPr>
      <w:r w:rsidRPr="00452DC7">
        <w:rPr>
          <w:b/>
        </w:rPr>
        <w:t>●</w:t>
      </w:r>
      <w:r w:rsidRPr="00452DC7">
        <w:rPr>
          <w:b/>
        </w:rPr>
        <w:tab/>
      </w:r>
      <w:r w:rsidRPr="00452DC7">
        <w:rPr>
          <w:bCs/>
        </w:rPr>
        <w:t>Результаты импортозамещения и прогнозы</w:t>
      </w:r>
    </w:p>
    <w:p w14:paraId="15A771AF" w14:textId="77777777" w:rsidR="00CD67E2" w:rsidRPr="00452DC7" w:rsidRDefault="00CD67E2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Эффективность деятельности регуляторов с точки зрения бизнеса</w:t>
      </w:r>
    </w:p>
    <w:p w14:paraId="53C1165F" w14:textId="77777777" w:rsidR="00CD67E2" w:rsidRPr="00452DC7" w:rsidRDefault="00CD67E2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Механизмы экспорта и импорта технологических решений и know-how</w:t>
      </w:r>
    </w:p>
    <w:p w14:paraId="31842583" w14:textId="77777777" w:rsidR="00CD67E2" w:rsidRPr="00452DC7" w:rsidRDefault="00CD67E2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Прорывные технологии в области обеспечения кибербезопасности.</w:t>
      </w:r>
    </w:p>
    <w:p w14:paraId="359FD4C1" w14:textId="77777777" w:rsidR="00CD67E2" w:rsidRPr="00452DC7" w:rsidRDefault="00CD67E2" w:rsidP="000D11C7">
      <w:pPr>
        <w:spacing w:after="120" w:line="240" w:lineRule="auto"/>
        <w:ind w:left="360"/>
        <w:rPr>
          <w:bCs/>
        </w:rPr>
      </w:pPr>
      <w:r w:rsidRPr="00452DC7">
        <w:rPr>
          <w:b/>
        </w:rPr>
        <w:t>●</w:t>
      </w:r>
      <w:r w:rsidRPr="00452DC7">
        <w:rPr>
          <w:b/>
        </w:rPr>
        <w:tab/>
      </w:r>
      <w:r w:rsidRPr="00452DC7">
        <w:rPr>
          <w:bCs/>
        </w:rPr>
        <w:t>Экосистема для развития передовых технологий</w:t>
      </w:r>
    </w:p>
    <w:p w14:paraId="4FB1B280" w14:textId="77777777" w:rsidR="00CD67E2" w:rsidRPr="00452DC7" w:rsidRDefault="00CD67E2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Метрики достижения успеха</w:t>
      </w:r>
    </w:p>
    <w:p w14:paraId="0A4BC541" w14:textId="6F19AFCA" w:rsidR="00A544A6" w:rsidRPr="00452DC7" w:rsidRDefault="00CD67E2" w:rsidP="000D11C7">
      <w:pPr>
        <w:spacing w:after="120" w:line="240" w:lineRule="auto"/>
        <w:ind w:left="360"/>
        <w:rPr>
          <w:bCs/>
        </w:rPr>
      </w:pPr>
      <w:r w:rsidRPr="00452DC7">
        <w:rPr>
          <w:bCs/>
        </w:rPr>
        <w:t>●</w:t>
      </w:r>
      <w:r w:rsidRPr="00452DC7">
        <w:rPr>
          <w:bCs/>
        </w:rPr>
        <w:tab/>
        <w:t>Формирование конкурентных преимуществ на мировом технологическом рынке</w:t>
      </w:r>
    </w:p>
    <w:p w14:paraId="0D2BD34D" w14:textId="798DFE3A" w:rsidR="00CD67E2" w:rsidRPr="00452DC7" w:rsidRDefault="00A86BC2" w:rsidP="000D11C7">
      <w:pPr>
        <w:spacing w:after="120" w:line="240" w:lineRule="auto"/>
        <w:ind w:left="360"/>
        <w:rPr>
          <w:b/>
        </w:rPr>
      </w:pPr>
      <w:r w:rsidRPr="00452DC7">
        <w:rPr>
          <w:b/>
        </w:rPr>
        <w:t>Приглашенные у</w:t>
      </w:r>
      <w:r w:rsidR="00CD67E2" w:rsidRPr="00452DC7">
        <w:rPr>
          <w:b/>
        </w:rPr>
        <w:t>частники:</w:t>
      </w:r>
    </w:p>
    <w:p w14:paraId="6555DB28" w14:textId="50F77DDA" w:rsidR="00CD67E2" w:rsidRPr="00452DC7" w:rsidRDefault="00CD67E2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>Владимир Рубанов, управляющий директор Росплатформа</w:t>
      </w:r>
    </w:p>
    <w:p w14:paraId="4455C3D4" w14:textId="7CC0A699" w:rsidR="00CD67E2" w:rsidRPr="00452DC7" w:rsidRDefault="00AF3C6B" w:rsidP="000D11C7">
      <w:pPr>
        <w:spacing w:after="120" w:line="240" w:lineRule="auto"/>
        <w:ind w:left="357"/>
        <w:rPr>
          <w:b/>
        </w:rPr>
      </w:pPr>
      <w:r>
        <w:rPr>
          <w:b/>
        </w:rPr>
        <w:t>Сергей Булович</w:t>
      </w:r>
      <w:r w:rsidR="00CD67E2" w:rsidRPr="00452DC7">
        <w:rPr>
          <w:b/>
        </w:rPr>
        <w:t xml:space="preserve">, </w:t>
      </w:r>
      <w:r>
        <w:rPr>
          <w:b/>
        </w:rPr>
        <w:t>региональный представитель</w:t>
      </w:r>
      <w:bookmarkStart w:id="0" w:name="_GoBack"/>
      <w:bookmarkEnd w:id="0"/>
      <w:r w:rsidR="00B07353" w:rsidRPr="00452DC7">
        <w:rPr>
          <w:b/>
        </w:rPr>
        <w:t xml:space="preserve"> Л</w:t>
      </w:r>
      <w:r w:rsidR="00E40DC5" w:rsidRPr="00452DC7">
        <w:rPr>
          <w:b/>
        </w:rPr>
        <w:t>аборатории Касперского</w:t>
      </w:r>
    </w:p>
    <w:p w14:paraId="7FA0E66D" w14:textId="3BF0DF0A" w:rsidR="00CD67E2" w:rsidRPr="00452DC7" w:rsidRDefault="00CD67E2" w:rsidP="000D11C7">
      <w:pPr>
        <w:spacing w:after="120" w:line="240" w:lineRule="auto"/>
        <w:ind w:left="357"/>
        <w:rPr>
          <w:b/>
          <w:lang w:val="en-US"/>
        </w:rPr>
      </w:pPr>
      <w:bookmarkStart w:id="1" w:name="_Hlk15647983"/>
      <w:r w:rsidRPr="00452DC7">
        <w:rPr>
          <w:b/>
        </w:rPr>
        <w:t>Дмитрий</w:t>
      </w:r>
      <w:r w:rsidRPr="00452DC7">
        <w:rPr>
          <w:b/>
          <w:lang w:val="en-US"/>
        </w:rPr>
        <w:t xml:space="preserve"> </w:t>
      </w:r>
      <w:r w:rsidRPr="00452DC7">
        <w:rPr>
          <w:b/>
        </w:rPr>
        <w:t>Мананников</w:t>
      </w:r>
      <w:r w:rsidRPr="00452DC7">
        <w:rPr>
          <w:b/>
          <w:lang w:val="en-US"/>
        </w:rPr>
        <w:t xml:space="preserve">, </w:t>
      </w:r>
      <w:r w:rsidR="00E40DC5" w:rsidRPr="00452DC7">
        <w:rPr>
          <w:b/>
          <w:lang w:val="en-US"/>
        </w:rPr>
        <w:t xml:space="preserve">Security &amp; Risk Management Director </w:t>
      </w:r>
      <w:r w:rsidR="00E40DC5" w:rsidRPr="00452DC7">
        <w:rPr>
          <w:b/>
        </w:rPr>
        <w:t>в</w:t>
      </w:r>
      <w:r w:rsidR="00E40DC5" w:rsidRPr="00452DC7">
        <w:rPr>
          <w:b/>
          <w:lang w:val="en-US"/>
        </w:rPr>
        <w:t xml:space="preserve"> OBI</w:t>
      </w:r>
    </w:p>
    <w:p w14:paraId="31333523" w14:textId="77777777" w:rsidR="008307E5" w:rsidRPr="00452DC7" w:rsidRDefault="008307E5" w:rsidP="000D11C7">
      <w:pPr>
        <w:spacing w:after="120" w:line="240" w:lineRule="auto"/>
        <w:ind w:left="357"/>
        <w:rPr>
          <w:b/>
        </w:rPr>
      </w:pPr>
      <w:bookmarkStart w:id="2" w:name="_Hlk15647820"/>
      <w:bookmarkEnd w:id="1"/>
      <w:r w:rsidRPr="00452DC7">
        <w:rPr>
          <w:b/>
        </w:rPr>
        <w:t>Дмитрий Босиков, заместитель генерального директора ОАО «ИнфоТеКС»</w:t>
      </w:r>
    </w:p>
    <w:p w14:paraId="505101EA" w14:textId="7098CE67" w:rsidR="00EE13FA" w:rsidRPr="00452DC7" w:rsidRDefault="00EE13FA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>Сергей Кубан, начальник отдела информационной безопасности ООО "Транснефть-Балтика"</w:t>
      </w:r>
      <w:bookmarkEnd w:id="2"/>
      <w:r w:rsidRPr="00452DC7">
        <w:rPr>
          <w:b/>
        </w:rPr>
        <w:t xml:space="preserve"> </w:t>
      </w:r>
    </w:p>
    <w:p w14:paraId="5A15381A" w14:textId="5F1CA89A" w:rsidR="00662182" w:rsidRPr="00452DC7" w:rsidRDefault="00A86BC2" w:rsidP="000D11C7">
      <w:pPr>
        <w:spacing w:after="120" w:line="240" w:lineRule="auto"/>
        <w:ind w:left="357"/>
        <w:rPr>
          <w:b/>
        </w:rPr>
      </w:pPr>
      <w:bookmarkStart w:id="3" w:name="_Hlk15647917"/>
      <w:r w:rsidRPr="00452DC7">
        <w:rPr>
          <w:b/>
        </w:rPr>
        <w:t xml:space="preserve">Лев Шумский, </w:t>
      </w:r>
      <w:r w:rsidR="00DE642C" w:rsidRPr="00452DC7">
        <w:rPr>
          <w:b/>
        </w:rPr>
        <w:t>директор по информационной безопасности</w:t>
      </w:r>
      <w:r w:rsidRPr="00452DC7">
        <w:rPr>
          <w:b/>
        </w:rPr>
        <w:t>,</w:t>
      </w:r>
      <w:r w:rsidR="00662182" w:rsidRPr="00452DC7">
        <w:rPr>
          <w:b/>
        </w:rPr>
        <w:t xml:space="preserve"> </w:t>
      </w:r>
      <w:r w:rsidRPr="00452DC7">
        <w:rPr>
          <w:b/>
        </w:rPr>
        <w:t>Ассоциация ФинТех</w:t>
      </w:r>
    </w:p>
    <w:p w14:paraId="36B1346E" w14:textId="5B8FBE98" w:rsidR="00A86BC2" w:rsidRPr="00452DC7" w:rsidRDefault="00662182" w:rsidP="000D11C7">
      <w:pPr>
        <w:spacing w:after="120" w:line="240" w:lineRule="auto"/>
        <w:ind w:left="357"/>
        <w:rPr>
          <w:b/>
        </w:rPr>
      </w:pPr>
      <w:r w:rsidRPr="00452DC7">
        <w:rPr>
          <w:b/>
        </w:rPr>
        <w:t>Артем Воробьев, руководитель ИБ Байер СНГ</w:t>
      </w:r>
    </w:p>
    <w:bookmarkEnd w:id="3"/>
    <w:p w14:paraId="2B836AE4" w14:textId="26FCD915" w:rsidR="00A86BC2" w:rsidRPr="00452DC7" w:rsidRDefault="00A86BC2" w:rsidP="000D11C7">
      <w:pPr>
        <w:spacing w:after="120" w:line="240" w:lineRule="auto"/>
        <w:ind w:left="360"/>
        <w:rPr>
          <w:bCs/>
        </w:rPr>
      </w:pPr>
    </w:p>
    <w:p w14:paraId="79EC51AB" w14:textId="77777777" w:rsidR="00E40DC5" w:rsidRPr="00E40DC5" w:rsidRDefault="00E40DC5" w:rsidP="000D11C7">
      <w:pPr>
        <w:spacing w:after="120" w:line="240" w:lineRule="auto"/>
        <w:ind w:left="360"/>
        <w:rPr>
          <w:bCs/>
          <w:i/>
          <w:iCs/>
        </w:rPr>
      </w:pPr>
      <w:r w:rsidRPr="00452DC7">
        <w:rPr>
          <w:bCs/>
          <w:i/>
          <w:iCs/>
        </w:rPr>
        <w:t>Модератор Илья Борисов, директор по ИБ «Thyssenkrupp Industrial Solutions»</w:t>
      </w:r>
    </w:p>
    <w:sectPr w:rsidR="00E40DC5" w:rsidRPr="00E40DC5" w:rsidSect="00856B0A">
      <w:headerReference w:type="default" r:id="rId7"/>
      <w:pgSz w:w="11906" w:h="16838"/>
      <w:pgMar w:top="1134" w:right="79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3AAC" w14:textId="77777777" w:rsidR="000F0549" w:rsidRDefault="000F0549" w:rsidP="002403BE">
      <w:pPr>
        <w:spacing w:after="0" w:line="240" w:lineRule="auto"/>
      </w:pPr>
      <w:r>
        <w:separator/>
      </w:r>
    </w:p>
  </w:endnote>
  <w:endnote w:type="continuationSeparator" w:id="0">
    <w:p w14:paraId="11154960" w14:textId="77777777" w:rsidR="000F0549" w:rsidRDefault="000F0549" w:rsidP="0024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8BBA" w14:textId="77777777" w:rsidR="000F0549" w:rsidRDefault="000F0549" w:rsidP="002403BE">
      <w:pPr>
        <w:spacing w:after="0" w:line="240" w:lineRule="auto"/>
      </w:pPr>
      <w:r>
        <w:separator/>
      </w:r>
    </w:p>
  </w:footnote>
  <w:footnote w:type="continuationSeparator" w:id="0">
    <w:p w14:paraId="08CD70DF" w14:textId="77777777" w:rsidR="000F0549" w:rsidRDefault="000F0549" w:rsidP="0024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DA73" w14:textId="77777777" w:rsidR="002403BE" w:rsidRDefault="00203AE2">
    <w:pPr>
      <w:pStyle w:val="a3"/>
    </w:pPr>
    <w:r>
      <w:rPr>
        <w:noProof/>
        <w:lang w:eastAsia="ru-RU"/>
      </w:rPr>
      <w:drawing>
        <wp:inline distT="0" distB="0" distL="0" distR="0" wp14:anchorId="42A354FC" wp14:editId="0F00310D">
          <wp:extent cx="4705350" cy="1790648"/>
          <wp:effectExtent l="0" t="0" r="0" b="635"/>
          <wp:docPr id="1" name="Рисунок 1" descr="C:\Users\Leonid Konic\Downloads\pdf_2019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id Konic\Downloads\pdf_2019_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866" cy="179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C5A93" w14:textId="77777777" w:rsidR="002403BE" w:rsidRDefault="00240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328"/>
    <w:multiLevelType w:val="hybridMultilevel"/>
    <w:tmpl w:val="72D4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9AC"/>
    <w:multiLevelType w:val="hybridMultilevel"/>
    <w:tmpl w:val="747EA998"/>
    <w:lvl w:ilvl="0" w:tplc="D8BC3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9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C7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C3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2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04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2D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EB537D"/>
    <w:multiLevelType w:val="hybridMultilevel"/>
    <w:tmpl w:val="64A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221"/>
    <w:rsid w:val="00023EF7"/>
    <w:rsid w:val="00035F21"/>
    <w:rsid w:val="000D11C7"/>
    <w:rsid w:val="000F0549"/>
    <w:rsid w:val="00117944"/>
    <w:rsid w:val="00121EB6"/>
    <w:rsid w:val="00187D17"/>
    <w:rsid w:val="00192483"/>
    <w:rsid w:val="00203AE2"/>
    <w:rsid w:val="002403BE"/>
    <w:rsid w:val="002A54A1"/>
    <w:rsid w:val="002A572A"/>
    <w:rsid w:val="00375D3E"/>
    <w:rsid w:val="003832C8"/>
    <w:rsid w:val="003A5ECE"/>
    <w:rsid w:val="003A76CE"/>
    <w:rsid w:val="0041444E"/>
    <w:rsid w:val="00452DC7"/>
    <w:rsid w:val="004628E1"/>
    <w:rsid w:val="0047009B"/>
    <w:rsid w:val="004A5DE1"/>
    <w:rsid w:val="004E06FC"/>
    <w:rsid w:val="005560A4"/>
    <w:rsid w:val="00586FC0"/>
    <w:rsid w:val="005947DA"/>
    <w:rsid w:val="005A69D4"/>
    <w:rsid w:val="005B1657"/>
    <w:rsid w:val="006053AA"/>
    <w:rsid w:val="006261D8"/>
    <w:rsid w:val="006516E9"/>
    <w:rsid w:val="00662182"/>
    <w:rsid w:val="00683672"/>
    <w:rsid w:val="006A2992"/>
    <w:rsid w:val="006A3B87"/>
    <w:rsid w:val="006E2EB9"/>
    <w:rsid w:val="006E5DC7"/>
    <w:rsid w:val="006F3099"/>
    <w:rsid w:val="007012C6"/>
    <w:rsid w:val="00722B6B"/>
    <w:rsid w:val="007415F5"/>
    <w:rsid w:val="00756271"/>
    <w:rsid w:val="0078118F"/>
    <w:rsid w:val="00807677"/>
    <w:rsid w:val="00813044"/>
    <w:rsid w:val="008307E5"/>
    <w:rsid w:val="00856B0A"/>
    <w:rsid w:val="008642CD"/>
    <w:rsid w:val="008934F5"/>
    <w:rsid w:val="008D7107"/>
    <w:rsid w:val="0094163C"/>
    <w:rsid w:val="00975221"/>
    <w:rsid w:val="00983657"/>
    <w:rsid w:val="00983AF3"/>
    <w:rsid w:val="00995717"/>
    <w:rsid w:val="00A228C1"/>
    <w:rsid w:val="00A3248F"/>
    <w:rsid w:val="00A544A6"/>
    <w:rsid w:val="00A71865"/>
    <w:rsid w:val="00A86BC2"/>
    <w:rsid w:val="00AD2253"/>
    <w:rsid w:val="00AE3676"/>
    <w:rsid w:val="00AF3C6B"/>
    <w:rsid w:val="00B07353"/>
    <w:rsid w:val="00B32402"/>
    <w:rsid w:val="00B3392A"/>
    <w:rsid w:val="00B41738"/>
    <w:rsid w:val="00B60869"/>
    <w:rsid w:val="00BE3122"/>
    <w:rsid w:val="00C3473B"/>
    <w:rsid w:val="00C50492"/>
    <w:rsid w:val="00C54713"/>
    <w:rsid w:val="00C667EE"/>
    <w:rsid w:val="00CB4970"/>
    <w:rsid w:val="00CD67E2"/>
    <w:rsid w:val="00CE1B24"/>
    <w:rsid w:val="00CE27DA"/>
    <w:rsid w:val="00D37992"/>
    <w:rsid w:val="00D74AFA"/>
    <w:rsid w:val="00D77A1B"/>
    <w:rsid w:val="00DE642C"/>
    <w:rsid w:val="00E40DC5"/>
    <w:rsid w:val="00E56E43"/>
    <w:rsid w:val="00E57B40"/>
    <w:rsid w:val="00E9483F"/>
    <w:rsid w:val="00EC1BE9"/>
    <w:rsid w:val="00EE13FA"/>
    <w:rsid w:val="00F960F7"/>
    <w:rsid w:val="00FA0947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4DC1"/>
  <w15:docId w15:val="{58FF946E-2949-4A41-A567-8E5545C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3BE"/>
  </w:style>
  <w:style w:type="paragraph" w:styleId="a5">
    <w:name w:val="footer"/>
    <w:basedOn w:val="a"/>
    <w:link w:val="a6"/>
    <w:uiPriority w:val="99"/>
    <w:unhideWhenUsed/>
    <w:rsid w:val="0024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3BE"/>
  </w:style>
  <w:style w:type="paragraph" w:styleId="a7">
    <w:name w:val="Balloon Text"/>
    <w:basedOn w:val="a"/>
    <w:link w:val="a8"/>
    <w:uiPriority w:val="99"/>
    <w:semiHidden/>
    <w:unhideWhenUsed/>
    <w:rsid w:val="0024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Konic</dc:creator>
  <cp:lastModifiedBy>Olga Popova</cp:lastModifiedBy>
  <cp:revision>3</cp:revision>
  <dcterms:created xsi:type="dcterms:W3CDTF">2019-08-28T12:47:00Z</dcterms:created>
  <dcterms:modified xsi:type="dcterms:W3CDTF">2019-08-28T14:06:00Z</dcterms:modified>
</cp:coreProperties>
</file>